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trPr>
          <w:trHeight w:val="400"/>
        </w:trPr>
        <w:tc>
          <w:tcPr>
            <w:tcW w:w="9634" w:type="dxa"/>
            <w:gridSpan w:val="3"/>
          </w:tcPr>
          <w:p>
            <w:pPr>
              <w:suppressAutoHyphens/>
              <w:kinsoku w:val="0"/>
              <w:autoSpaceDE w:val="0"/>
              <w:autoSpaceDN w:val="0"/>
              <w:spacing w:line="0"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trPr>
          <w:trHeight w:val="238"/>
        </w:trPr>
        <w:tc>
          <w:tcPr>
            <w:tcW w:w="3343" w:type="dxa"/>
            <w:tcBorders>
              <w:top w:val="single" w:sz="24" w:space="0" w:color="auto"/>
              <w:left w:val="single" w:sz="24" w:space="0" w:color="auto"/>
              <w:bottom w:val="single" w:sz="24" w:space="0" w:color="auto"/>
              <w:right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2948" w:type="dxa"/>
          </w:tcPr>
          <w:p>
            <w:pPr>
              <w:suppressAutoHyphens/>
              <w:kinsoku w:val="0"/>
              <w:autoSpaceDE w:val="0"/>
              <w:autoSpaceDN w:val="0"/>
              <w:spacing w:line="0" w:lineRule="atLeast"/>
              <w:jc w:val="left"/>
              <w:rPr>
                <w:rFonts w:ascii="ＭＳ ゴシック" w:eastAsia="ＭＳ ゴシック" w:hAnsi="ＭＳ ゴシック"/>
              </w:rPr>
            </w:pPr>
          </w:p>
        </w:tc>
      </w:tr>
      <w:tr>
        <w:trPr>
          <w:trHeight w:val="273"/>
        </w:trPr>
        <w:tc>
          <w:tcPr>
            <w:tcW w:w="3343" w:type="dxa"/>
            <w:tcBorders>
              <w:top w:val="single" w:sz="24" w:space="0" w:color="auto"/>
            </w:tcBorders>
          </w:tcPr>
          <w:p>
            <w:pPr>
              <w:suppressAutoHyphens/>
              <w:kinsoku w:val="0"/>
              <w:autoSpaceDE w:val="0"/>
              <w:autoSpaceDN w:val="0"/>
              <w:spacing w:line="0" w:lineRule="atLeast"/>
              <w:jc w:val="left"/>
              <w:rPr>
                <w:rFonts w:ascii="ＭＳ ゴシック" w:eastAsia="ＭＳ ゴシック" w:hAnsi="ＭＳ ゴシック"/>
              </w:rPr>
            </w:pPr>
          </w:p>
        </w:tc>
        <w:tc>
          <w:tcPr>
            <w:tcW w:w="3343" w:type="dxa"/>
          </w:tcPr>
          <w:p>
            <w:pPr>
              <w:suppressAutoHyphens/>
              <w:kinsoku w:val="0"/>
              <w:autoSpaceDE w:val="0"/>
              <w:autoSpaceDN w:val="0"/>
              <w:spacing w:line="0" w:lineRule="atLeast"/>
              <w:jc w:val="left"/>
              <w:rPr>
                <w:rFonts w:ascii="ＭＳ ゴシック" w:eastAsia="ＭＳ ゴシック" w:hAnsi="ＭＳ ゴシック"/>
              </w:rPr>
            </w:pPr>
          </w:p>
        </w:tc>
        <w:tc>
          <w:tcPr>
            <w:tcW w:w="2948" w:type="dxa"/>
          </w:tcPr>
          <w:p>
            <w:pPr>
              <w:suppressAutoHyphens/>
              <w:kinsoku w:val="0"/>
              <w:autoSpaceDE w:val="0"/>
              <w:autoSpaceDN w:val="0"/>
              <w:spacing w:line="0" w:lineRule="atLeast"/>
              <w:jc w:val="left"/>
              <w:rPr>
                <w:rFonts w:ascii="ＭＳ ゴシック" w:eastAsia="ＭＳ ゴシック" w:hAnsi="ＭＳ ゴシック"/>
              </w:rPr>
            </w:pPr>
          </w:p>
        </w:tc>
      </w:tr>
    </w:tbl>
    <w:p>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tc>
          <w:tcPr>
            <w:tcW w:w="958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p>
          <w:p>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岩見沢市長　殿</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0" w:lineRule="atLeast"/>
              <w:ind w:left="182" w:right="566"/>
              <w:jc w:val="left"/>
              <w:textAlignment w:val="baseline"/>
              <w:rPr>
                <w:rFonts w:ascii="ＭＳ ゴシック" w:eastAsia="ＭＳ ゴシック" w:hAnsi="ＭＳ ゴシック"/>
                <w:color w:val="000000"/>
                <w:kern w:val="0"/>
              </w:rPr>
            </w:pPr>
          </w:p>
          <w:p>
            <w:pPr>
              <w:suppressAutoHyphens/>
              <w:kinsoku w:val="0"/>
              <w:overflowPunct w:val="0"/>
              <w:autoSpaceDE w:val="0"/>
              <w:autoSpaceDN w:val="0"/>
              <w:adjustRightInd w:val="0"/>
              <w:spacing w:line="0" w:lineRule="atLeast"/>
              <w:ind w:left="182" w:right="56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pPr>
              <w:pStyle w:val="af8"/>
              <w:spacing w:line="0" w:lineRule="atLeast"/>
              <w:ind w:left="182"/>
              <w:jc w:val="left"/>
            </w:pPr>
            <w:r>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trPr>
                <w:trHeight w:val="372"/>
              </w:trPr>
              <w:tc>
                <w:tcPr>
                  <w:tcW w:w="3163" w:type="dxa"/>
                  <w:tcBorders>
                    <w:top w:val="single" w:sz="24" w:space="0" w:color="auto"/>
                    <w:left w:val="single" w:sz="24" w:space="0" w:color="auto"/>
                    <w:bottom w:val="single" w:sz="24" w:space="0" w:color="auto"/>
                    <w:right w:val="single" w:sz="24" w:space="0" w:color="auto"/>
                  </w:tcBorders>
                </w:tcPr>
                <w:p>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trPr>
                <w:trHeight w:val="388"/>
              </w:trPr>
              <w:tc>
                <w:tcPr>
                  <w:tcW w:w="3163" w:type="dxa"/>
                  <w:tcBorders>
                    <w:top w:val="single" w:sz="24" w:space="0" w:color="auto"/>
                  </w:tcBorders>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pPr>
              <w:suppressAutoHyphens/>
              <w:kinsoku w:val="0"/>
              <w:overflowPunct w:val="0"/>
              <w:autoSpaceDE w:val="0"/>
              <w:autoSpaceDN w:val="0"/>
              <w:adjustRightInd w:val="0"/>
              <w:spacing w:line="0" w:lineRule="atLeast"/>
              <w:ind w:left="182"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pPr>
              <w:pStyle w:val="af6"/>
              <w:spacing w:line="0" w:lineRule="atLeast"/>
              <w:ind w:left="182"/>
              <w:rPr>
                <w:lang w:eastAsia="zh-TW"/>
              </w:rPr>
            </w:pPr>
            <w:r>
              <w:rPr>
                <w:rFonts w:hint="eastAsia"/>
                <w:lang w:eastAsia="zh-TW"/>
              </w:rPr>
              <w:t>記</w:t>
            </w:r>
          </w:p>
          <w:p>
            <w:pPr>
              <w:spacing w:line="0" w:lineRule="atLeast"/>
              <w:rPr>
                <w:lang w:eastAsia="zh-TW"/>
              </w:rPr>
            </w:pPr>
            <w:r>
              <w:rPr>
                <w:rFonts w:ascii="ＭＳ ゴシック" w:eastAsia="ＭＳ ゴシック" w:hAnsi="ＭＳ ゴシック" w:hint="eastAsia"/>
                <w:lang w:eastAsia="zh-TW"/>
              </w:rPr>
              <w:t xml:space="preserve">１　事業開始年月日　　　　　　　　　　　　　　　　　　　　　　</w:t>
            </w:r>
            <w:r>
              <w:rPr>
                <w:rFonts w:ascii="ＭＳ ゴシック" w:eastAsia="ＭＳ ゴシック" w:hAnsi="ＭＳ ゴシック" w:hint="eastAsia"/>
                <w:u w:val="single"/>
                <w:lang w:eastAsia="zh-TW"/>
              </w:rPr>
              <w:t xml:space="preserve">　　　年　　　月　　　日</w:t>
            </w:r>
          </w:p>
          <w:p>
            <w:pPr>
              <w:spacing w:line="0" w:lineRule="atLeast"/>
              <w:rPr>
                <w:rFonts w:ascii="ＭＳ ゴシック" w:eastAsia="ＭＳ ゴシック" w:hAnsi="ＭＳ ゴシック"/>
              </w:rPr>
            </w:pPr>
            <w:r>
              <w:rPr>
                <w:rFonts w:ascii="ＭＳ ゴシック" w:eastAsia="ＭＳ ゴシック" w:hAnsi="ＭＳ ゴシック" w:hint="eastAsia"/>
              </w:rPr>
              <w:t>２　売上高等</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最近１か月間における全体の売上高等に占める指定業種の売上高等の割合　　　　 　　　％</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Ｂ：Ａの直前３か月間の月平均売上高等</w:t>
            </w:r>
          </w:p>
          <w:p>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指定業種の月平均売上高等　　　　　　　　円</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全体の月平均売上高等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岩商第　　　　号</w:t>
            </w:r>
          </w:p>
          <w:p>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認定者名　　</w:t>
            </w:r>
            <w:r>
              <w:rPr>
                <w:rFonts w:ascii="ＭＳ ゴシック" w:eastAsia="ＭＳ ゴシック" w:hAnsi="ＭＳ ゴシック" w:hint="eastAsia"/>
                <w:color w:val="000000"/>
                <w:kern w:val="0"/>
              </w:rPr>
              <w:t>岩見沢市長　松野　哲</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16"/>
                <w:kern w:val="0"/>
              </w:rPr>
            </w:pPr>
          </w:p>
        </w:tc>
      </w:tr>
    </w:tbl>
    <w:p>
      <w:pPr>
        <w:suppressAutoHyphens/>
        <w:spacing w:line="0" w:lineRule="atLeast"/>
        <w:ind w:left="848" w:hangingChars="400" w:hanging="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（認定申請書イ－④の添付書類（例））</w:t>
      </w:r>
    </w:p>
    <w:p>
      <w:pPr>
        <w:suppressAutoHyphens/>
        <w:kinsoku w:val="0"/>
        <w:autoSpaceDE w:val="0"/>
        <w:autoSpaceDN w:val="0"/>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（名称及び代表者の氏名）　　</w:t>
      </w: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（表１：事業が属する業種毎の創業後からの売上高）</w:t>
      </w: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（令和　　　年　　　月～令和　　　年　　　月）</w:t>
      </w:r>
    </w:p>
    <w:p>
      <w:pPr>
        <w:widowControl/>
        <w:spacing w:line="0" w:lineRule="atLeast"/>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tc>
          <w:tcPr>
            <w:tcW w:w="3192"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179"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189"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tc>
          <w:tcPr>
            <w:tcW w:w="3192"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179"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192"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179"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192"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179"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192"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179"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189"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pPr>
        <w:widowControl/>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pacing w:val="11"/>
          <w:kern w:val="0"/>
          <w:sz w:val="24"/>
          <w:fitText w:val="8640" w:id="-776214014"/>
        </w:rPr>
        <w:t>※：業種欄には、</w:t>
      </w:r>
      <w:r>
        <w:rPr>
          <w:rFonts w:ascii="ＭＳ ゴシック" w:eastAsia="ＭＳ ゴシック" w:hAnsi="ＭＳ ゴシック" w:hint="eastAsia"/>
          <w:color w:val="000000"/>
          <w:spacing w:val="11"/>
          <w:kern w:val="0"/>
          <w:sz w:val="24"/>
          <w:fitText w:val="8640" w:id="-776214014"/>
        </w:rPr>
        <w:t>日本標準産業分類の細分類番号と細分類業種名を記載</w:t>
      </w:r>
      <w:r>
        <w:rPr>
          <w:rFonts w:ascii="ＭＳ ゴシック" w:eastAsia="ＭＳ ゴシック" w:hAnsi="ＭＳ ゴシック" w:hint="eastAsia"/>
          <w:color w:val="000000"/>
          <w:spacing w:val="8"/>
          <w:kern w:val="0"/>
          <w:sz w:val="24"/>
          <w:fitText w:val="8640" w:id="-776214014"/>
        </w:rPr>
        <w:t>。</w:t>
      </w:r>
    </w:p>
    <w:p>
      <w:pPr>
        <w:widowControl/>
        <w:spacing w:line="0" w:lineRule="atLeast"/>
        <w:jc w:val="left"/>
        <w:rPr>
          <w:rFonts w:ascii="ＭＳ ゴシック" w:eastAsia="ＭＳ ゴシック" w:hAnsi="ＭＳ ゴシック"/>
          <w:color w:val="000000"/>
          <w:spacing w:val="16"/>
          <w:kern w:val="0"/>
          <w:szCs w:val="21"/>
        </w:rPr>
      </w:pPr>
    </w:p>
    <w:p>
      <w:pPr>
        <w:widowControl/>
        <w:spacing w:line="0" w:lineRule="atLeast"/>
        <w:jc w:val="left"/>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6"/>
          <w:w w:val="98"/>
          <w:kern w:val="0"/>
          <w:sz w:val="22"/>
          <w:szCs w:val="22"/>
          <w:fitText w:val="8639" w:id="-776214013"/>
        </w:rPr>
        <w:t>（表２：最近１か月間における</w:t>
      </w:r>
      <w:r>
        <w:rPr>
          <w:rFonts w:ascii="ＭＳ ゴシック" w:eastAsia="ＭＳ ゴシック" w:hAnsi="ＭＳ ゴシック" w:hint="eastAsia"/>
          <w:color w:val="000000"/>
          <w:spacing w:val="6"/>
          <w:kern w:val="0"/>
          <w:sz w:val="22"/>
          <w:szCs w:val="22"/>
          <w:fitText w:val="8639" w:id="-776214013"/>
        </w:rPr>
        <w:t>企業</w:t>
      </w:r>
      <w:r>
        <w:rPr>
          <w:rFonts w:ascii="ＭＳ ゴシック" w:eastAsia="ＭＳ ゴシック" w:hAnsi="ＭＳ ゴシック" w:hint="eastAsia"/>
          <w:color w:val="000000"/>
          <w:spacing w:val="6"/>
          <w:w w:val="98"/>
          <w:kern w:val="0"/>
          <w:sz w:val="22"/>
          <w:szCs w:val="22"/>
          <w:fitText w:val="8639" w:id="-776214013"/>
        </w:rPr>
        <w:t>全体の売上高に占める指定業種の売上高の割合</w:t>
      </w:r>
      <w:r>
        <w:rPr>
          <w:rFonts w:ascii="ＭＳ ゴシック" w:eastAsia="ＭＳ ゴシック" w:hAnsi="ＭＳ ゴシック" w:hint="eastAsia"/>
          <w:color w:val="000000"/>
          <w:spacing w:val="10"/>
          <w:w w:val="98"/>
          <w:kern w:val="0"/>
          <w:sz w:val="22"/>
          <w:szCs w:val="22"/>
          <w:fitText w:val="8639" w:id="-776214013"/>
        </w:rPr>
        <w:t>）</w:t>
      </w:r>
    </w:p>
    <w:tbl>
      <w:tblPr>
        <w:tblStyle w:val="a3"/>
        <w:tblW w:w="0" w:type="auto"/>
        <w:tblLook w:val="04A0" w:firstRow="1" w:lastRow="0" w:firstColumn="1" w:lastColumn="0" w:noHBand="0" w:noVBand="1"/>
      </w:tblPr>
      <w:tblGrid>
        <w:gridCol w:w="4957"/>
        <w:gridCol w:w="3537"/>
      </w:tblGrid>
      <w:tr>
        <w:tc>
          <w:tcPr>
            <w:tcW w:w="4957"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企業全体の最近１か月間の売上高【a】</w:t>
            </w:r>
          </w:p>
        </w:tc>
        <w:tc>
          <w:tcPr>
            <w:tcW w:w="353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tc>
          <w:tcPr>
            <w:tcW w:w="4957"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指定業種の最近１か月間の売上高【b】</w:t>
            </w:r>
          </w:p>
        </w:tc>
        <w:tc>
          <w:tcPr>
            <w:tcW w:w="353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tc>
          <w:tcPr>
            <w:tcW w:w="4957"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【b】/【a】×100</w:t>
            </w:r>
          </w:p>
        </w:tc>
        <w:tc>
          <w:tcPr>
            <w:tcW w:w="353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pPr>
        <w:widowControl/>
        <w:spacing w:line="0" w:lineRule="atLeast"/>
        <w:jc w:val="left"/>
        <w:rPr>
          <w:rFonts w:ascii="ＭＳ ゴシック" w:eastAsia="ＭＳ ゴシック" w:hAnsi="ＭＳ ゴシック"/>
          <w:color w:val="000000"/>
          <w:spacing w:val="16"/>
          <w:kern w:val="0"/>
          <w:szCs w:val="21"/>
        </w:rPr>
      </w:pPr>
    </w:p>
    <w:p>
      <w:pPr>
        <w:widowControl/>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（表３：最近１か月間の売上高）</w:t>
      </w:r>
    </w:p>
    <w:tbl>
      <w:tblPr>
        <w:tblStyle w:val="a3"/>
        <w:tblW w:w="0" w:type="auto"/>
        <w:tblLook w:val="04A0" w:firstRow="1" w:lastRow="0" w:firstColumn="1" w:lastColumn="0" w:noHBand="0" w:noVBand="1"/>
      </w:tblPr>
      <w:tblGrid>
        <w:gridCol w:w="4957"/>
        <w:gridCol w:w="3537"/>
      </w:tblGrid>
      <w:tr>
        <w:tc>
          <w:tcPr>
            <w:tcW w:w="4957"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指定業種の最近１か月間の売上高【Ａ】</w:t>
            </w:r>
          </w:p>
        </w:tc>
        <w:tc>
          <w:tcPr>
            <w:tcW w:w="353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tc>
          <w:tcPr>
            <w:tcW w:w="4957"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企業全体の最近１か月間の売上高【Ａ</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53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pPr>
        <w:widowControl/>
        <w:spacing w:line="0" w:lineRule="atLeast"/>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（表４：【Ａ】の直前３か月間の平均売上高）</w:t>
      </w:r>
    </w:p>
    <w:tbl>
      <w:tblPr>
        <w:tblStyle w:val="a3"/>
        <w:tblW w:w="0" w:type="auto"/>
        <w:tblLook w:val="04A0" w:firstRow="1" w:lastRow="0" w:firstColumn="1" w:lastColumn="0" w:noHBand="0" w:noVBand="1"/>
      </w:tblPr>
      <w:tblGrid>
        <w:gridCol w:w="5382"/>
        <w:gridCol w:w="3112"/>
      </w:tblGrid>
      <w:tr>
        <w:tc>
          <w:tcPr>
            <w:tcW w:w="5382"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【Ａ】の直前３か月間の平均売上高【Ｂ】</w:t>
            </w:r>
          </w:p>
        </w:tc>
        <w:tc>
          <w:tcPr>
            <w:tcW w:w="3112"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tc>
          <w:tcPr>
            <w:tcW w:w="5382"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Pr>
                <w:rFonts w:ascii="ＭＳ ゴシック" w:eastAsia="ＭＳ ゴシック" w:hAnsi="ＭＳ ゴシック"/>
                <w:sz w:val="24"/>
              </w:rPr>
              <w:t>’</w:t>
            </w:r>
            <w:r>
              <w:rPr>
                <w:rFonts w:ascii="ＭＳ ゴシック" w:eastAsia="ＭＳ ゴシック" w:hAnsi="ＭＳ ゴシック" w:hint="eastAsia"/>
                <w:sz w:val="24"/>
              </w:rPr>
              <w:t>】の直前３か月間の平均売上高【Ｂ</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112"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4"/>
        </w:rPr>
      </w:pP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（１）指定業種の売上高の減少率</w:t>
      </w:r>
    </w:p>
    <w:tbl>
      <w:tblPr>
        <w:tblW w:w="0" w:type="auto"/>
        <w:tblLook w:val="04A0" w:firstRow="1" w:lastRow="0" w:firstColumn="1" w:lastColumn="0" w:noHBand="0" w:noVBand="1"/>
      </w:tblPr>
      <w:tblGrid>
        <w:gridCol w:w="5387"/>
        <w:gridCol w:w="1573"/>
        <w:gridCol w:w="1544"/>
      </w:tblGrid>
      <w:tr>
        <w:tc>
          <w:tcPr>
            <w:tcW w:w="5387" w:type="dxa"/>
          </w:tcPr>
          <w:p>
            <w:pPr>
              <w:suppressAutoHyphens/>
              <w:kinsoku w:val="0"/>
              <w:autoSpaceDE w:val="0"/>
              <w:autoSpaceDN w:val="0"/>
              <w:spacing w:line="0"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　　　　　円</w:t>
            </w:r>
          </w:p>
        </w:tc>
        <w:tc>
          <w:tcPr>
            <w:tcW w:w="1573" w:type="dxa"/>
            <w:vMerge w:val="restart"/>
            <w:vAlign w:val="center"/>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pPr>
              <w:suppressAutoHyphens/>
              <w:kinsoku w:val="0"/>
              <w:autoSpaceDE w:val="0"/>
              <w:autoSpaceDN w:val="0"/>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tc>
          <w:tcPr>
            <w:tcW w:w="5387"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573" w:type="dxa"/>
            <w:vMerge/>
          </w:tcPr>
          <w:p>
            <w:pPr>
              <w:suppressAutoHyphens/>
              <w:kinsoku w:val="0"/>
              <w:autoSpaceDE w:val="0"/>
              <w:autoSpaceDN w:val="0"/>
              <w:spacing w:line="0" w:lineRule="atLeast"/>
              <w:jc w:val="left"/>
              <w:rPr>
                <w:rFonts w:ascii="ＭＳ ゴシック" w:eastAsia="ＭＳ ゴシック" w:hAnsi="ＭＳ ゴシック"/>
                <w:sz w:val="24"/>
              </w:rPr>
            </w:pPr>
          </w:p>
        </w:tc>
        <w:tc>
          <w:tcPr>
            <w:tcW w:w="1544" w:type="dxa"/>
            <w:vMerge/>
          </w:tcPr>
          <w:p>
            <w:pPr>
              <w:suppressAutoHyphens/>
              <w:kinsoku w:val="0"/>
              <w:autoSpaceDE w:val="0"/>
              <w:autoSpaceDN w:val="0"/>
              <w:spacing w:line="0" w:lineRule="atLeast"/>
              <w:jc w:val="left"/>
              <w:rPr>
                <w:rFonts w:ascii="ＭＳ ゴシック" w:eastAsia="ＭＳ ゴシック" w:hAnsi="ＭＳ ゴシック"/>
                <w:sz w:val="24"/>
              </w:rPr>
            </w:pPr>
          </w:p>
        </w:tc>
      </w:tr>
    </w:tbl>
    <w:p>
      <w:pPr>
        <w:suppressAutoHyphens/>
        <w:kinsoku w:val="0"/>
        <w:autoSpaceDE w:val="0"/>
        <w:autoSpaceDN w:val="0"/>
        <w:spacing w:line="0" w:lineRule="atLeast"/>
        <w:jc w:val="left"/>
        <w:rPr>
          <w:rFonts w:ascii="ＭＳ ゴシック" w:eastAsia="ＭＳ ゴシック" w:hAnsi="ＭＳ ゴシック"/>
          <w:sz w:val="24"/>
        </w:rPr>
      </w:pPr>
    </w:p>
    <w:p>
      <w:pPr>
        <w:suppressAutoHyphens/>
        <w:kinsoku w:val="0"/>
        <w:autoSpaceDE w:val="0"/>
        <w:autoSpaceDN w:val="0"/>
        <w:spacing w:line="0" w:lineRule="atLeast"/>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（２）企業</w:t>
      </w:r>
      <w:r>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29"/>
        <w:gridCol w:w="1431"/>
        <w:gridCol w:w="1544"/>
      </w:tblGrid>
      <w:tr>
        <w:tc>
          <w:tcPr>
            <w:tcW w:w="5529" w:type="dxa"/>
          </w:tcPr>
          <w:p>
            <w:pPr>
              <w:suppressAutoHyphens/>
              <w:kinsoku w:val="0"/>
              <w:autoSpaceDE w:val="0"/>
              <w:autoSpaceDN w:val="0"/>
              <w:spacing w:line="0"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　【Ａ</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w:t>
            </w:r>
          </w:p>
        </w:tc>
        <w:tc>
          <w:tcPr>
            <w:tcW w:w="1431" w:type="dxa"/>
            <w:vMerge w:val="restart"/>
            <w:vAlign w:val="center"/>
          </w:tcPr>
          <w:p>
            <w:pPr>
              <w:suppressAutoHyphens/>
              <w:kinsoku w:val="0"/>
              <w:autoSpaceDE w:val="0"/>
              <w:autoSpaceDN w:val="0"/>
              <w:spacing w:line="0"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pPr>
              <w:suppressAutoHyphens/>
              <w:kinsoku w:val="0"/>
              <w:autoSpaceDE w:val="0"/>
              <w:autoSpaceDN w:val="0"/>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tc>
          <w:tcPr>
            <w:tcW w:w="5529"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　　　　　円</w:t>
            </w:r>
          </w:p>
        </w:tc>
        <w:tc>
          <w:tcPr>
            <w:tcW w:w="1431" w:type="dxa"/>
            <w:vMerge/>
          </w:tcPr>
          <w:p>
            <w:pPr>
              <w:suppressAutoHyphens/>
              <w:kinsoku w:val="0"/>
              <w:autoSpaceDE w:val="0"/>
              <w:autoSpaceDN w:val="0"/>
              <w:spacing w:line="0" w:lineRule="atLeast"/>
              <w:jc w:val="left"/>
              <w:rPr>
                <w:rFonts w:ascii="ＭＳ ゴシック" w:eastAsia="ＭＳ ゴシック" w:hAnsi="ＭＳ ゴシック"/>
                <w:sz w:val="24"/>
              </w:rPr>
            </w:pPr>
          </w:p>
        </w:tc>
        <w:tc>
          <w:tcPr>
            <w:tcW w:w="1544" w:type="dxa"/>
            <w:vMerge/>
          </w:tcPr>
          <w:p>
            <w:pPr>
              <w:suppressAutoHyphens/>
              <w:kinsoku w:val="0"/>
              <w:autoSpaceDE w:val="0"/>
              <w:autoSpaceDN w:val="0"/>
              <w:spacing w:line="0" w:lineRule="atLeast"/>
              <w:jc w:val="left"/>
              <w:rPr>
                <w:rFonts w:ascii="ＭＳ ゴシック" w:eastAsia="ＭＳ ゴシック" w:hAnsi="ＭＳ ゴシック"/>
                <w:sz w:val="24"/>
              </w:rPr>
            </w:pPr>
          </w:p>
        </w:tc>
      </w:tr>
    </w:tbl>
    <w:p>
      <w:pPr>
        <w:widowControl/>
        <w:spacing w:line="0" w:lineRule="atLeast"/>
        <w:jc w:val="left"/>
        <w:rPr>
          <w:rFonts w:ascii="ＭＳ ゴシック" w:eastAsia="ＭＳ ゴシック" w:hAnsi="ＭＳ ゴシック"/>
          <w:sz w:val="24"/>
        </w:rPr>
      </w:pPr>
    </w:p>
    <w:p>
      <w:pPr>
        <w:widowControl/>
        <w:spacing w:line="0"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widowControl/>
        <w:spacing w:line="0" w:lineRule="atLeast"/>
        <w:ind w:right="1210"/>
        <w:rPr>
          <w:rFonts w:ascii="ＭＳ ゴシック" w:eastAsia="ＭＳ ゴシック" w:hAnsi="ＭＳ ゴシック"/>
          <w:sz w:val="24"/>
        </w:rPr>
      </w:pPr>
    </w:p>
    <w:sectPr>
      <w:footerReference w:type="default" r:id="rId11"/>
      <w:pgSz w:w="11906" w:h="16838"/>
      <w:pgMar w:top="851" w:right="1168" w:bottom="284" w:left="1168" w:header="72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center"/>
    </w:pPr>
  </w:p>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sz w:val="24"/>
      <w:szCs w:val="20"/>
    </w:rPr>
  </w:style>
  <w:style w:type="paragraph" w:styleId="2">
    <w:name w:val="heading 2"/>
    <w:basedOn w:val="a"/>
    <w:next w:val="a"/>
    <w:link w:val="20"/>
    <w:qFormat/>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semiHidden/>
    <w:rPr>
      <w:b/>
      <w:bCs/>
    </w:rPr>
  </w:style>
  <w:style w:type="character" w:customStyle="1" w:styleId="a7">
    <w:name w:val="ヘッダー (文字)"/>
    <w:link w:val="a6"/>
    <w:locked/>
    <w:rPr>
      <w:kern w:val="2"/>
      <w:sz w:val="21"/>
      <w:szCs w:val="24"/>
    </w:rPr>
  </w:style>
  <w:style w:type="character" w:customStyle="1" w:styleId="a9">
    <w:name w:val="フッター (文字)"/>
    <w:link w:val="a8"/>
    <w:uiPriority w:val="99"/>
    <w:locked/>
    <w:rPr>
      <w:kern w:val="2"/>
      <w:sz w:val="21"/>
      <w:szCs w:val="24"/>
    </w:rPr>
  </w:style>
  <w:style w:type="paragraph" w:styleId="af0">
    <w:name w:val="List Paragraph"/>
    <w:basedOn w:val="a"/>
    <w:qFormat/>
    <w:pPr>
      <w:ind w:leftChars="400" w:left="840"/>
    </w:pPr>
    <w:rPr>
      <w:szCs w:val="22"/>
    </w:rPr>
  </w:style>
  <w:style w:type="paragraph" w:styleId="af1">
    <w:name w:val="Date"/>
    <w:basedOn w:val="a"/>
    <w:next w:val="a"/>
    <w:link w:val="af2"/>
  </w:style>
  <w:style w:type="character" w:customStyle="1" w:styleId="af2">
    <w:name w:val="日付 (文字)"/>
    <w:link w:val="af1"/>
    <w:rPr>
      <w:kern w:val="2"/>
      <w:sz w:val="21"/>
      <w:szCs w:val="24"/>
    </w:rPr>
  </w:style>
  <w:style w:type="paragraph" w:styleId="af3">
    <w:name w:val="Plain Text"/>
    <w:basedOn w:val="a"/>
    <w:link w:val="af4"/>
    <w:unhideWhenUsed/>
    <w:pPr>
      <w:jc w:val="left"/>
    </w:pPr>
    <w:rPr>
      <w:rFonts w:ascii="ＭＳ ゴシック" w:eastAsia="ＭＳ ゴシック" w:hAnsi="Courier New"/>
      <w:sz w:val="20"/>
      <w:szCs w:val="21"/>
    </w:rPr>
  </w:style>
  <w:style w:type="character" w:customStyle="1" w:styleId="af4">
    <w:name w:val="書式なし (文字)"/>
    <w:link w:val="af3"/>
    <w:rPr>
      <w:rFonts w:ascii="ＭＳ ゴシック" w:eastAsia="ＭＳ ゴシック" w:hAnsi="Courier New" w:cs="Courier New"/>
      <w:kern w:val="2"/>
      <w:szCs w:val="21"/>
    </w:rPr>
  </w:style>
  <w:style w:type="paragraph" w:styleId="af5">
    <w:name w:val="Revision"/>
    <w:hidden/>
    <w:rPr>
      <w:kern w:val="2"/>
      <w:sz w:val="21"/>
      <w:szCs w:val="24"/>
    </w:rPr>
  </w:style>
  <w:style w:type="character" w:customStyle="1" w:styleId="ad">
    <w:name w:val="コメント文字列 (文字)"/>
    <w:basedOn w:val="a0"/>
    <w:link w:val="ac"/>
    <w:rPr>
      <w:kern w:val="2"/>
      <w:sz w:val="21"/>
      <w:szCs w:val="24"/>
    </w:rPr>
  </w:style>
  <w:style w:type="paragraph" w:styleId="af6">
    <w:name w:val="Note Heading"/>
    <w:basedOn w:val="a"/>
    <w:next w:val="a"/>
    <w:link w:val="af7"/>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Pr>
      <w:rFonts w:ascii="ＭＳ ゴシック" w:eastAsia="ＭＳ ゴシック" w:hAnsi="ＭＳ ゴシック" w:cs="ＭＳ ゴシック"/>
      <w:color w:val="000000"/>
      <w:sz w:val="21"/>
      <w:szCs w:val="21"/>
    </w:rPr>
  </w:style>
  <w:style w:type="paragraph" w:styleId="af8">
    <w:name w:val="Closing"/>
    <w:basedOn w:val="a"/>
    <w:link w:val="af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Pr>
      <w:rFonts w:ascii="ＭＳ ゴシック" w:eastAsia="ＭＳ ゴシック" w:hAnsi="ＭＳ ゴシック" w:cs="ＭＳ ゴシック"/>
      <w:color w:val="000000"/>
      <w:sz w:val="21"/>
      <w:szCs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a">
    <w:name w:val="TOC Heading"/>
    <w:basedOn w:val="1"/>
    <w:next w:val="a"/>
    <w:qFormat/>
    <w:pPr>
      <w:outlineLvl w:val="9"/>
    </w:pPr>
  </w:style>
  <w:style w:type="character" w:customStyle="1" w:styleId="a5">
    <w:name w:val="吹き出し (文字)"/>
    <w:basedOn w:val="a0"/>
    <w:link w:val="a4"/>
    <w:rPr>
      <w:rFonts w:ascii="Arial" w:eastAsia="ＭＳ ゴシック" w:hAnsi="Arial"/>
      <w:kern w:val="2"/>
      <w:sz w:val="18"/>
      <w:szCs w:val="18"/>
    </w:rPr>
  </w:style>
  <w:style w:type="character" w:styleId="afb">
    <w:name w:val="Placeholder Text"/>
    <w:basedOn w:val="a0"/>
    <w:rPr>
      <w:color w:val="808080"/>
    </w:rPr>
  </w:style>
  <w:style w:type="character" w:customStyle="1" w:styleId="af">
    <w:name w:val="コメント内容 (文字)"/>
    <w:basedOn w:val="ad"/>
    <w:link w:val="ae"/>
    <w:rPr>
      <w:b/>
      <w:bCs/>
      <w:kern w:val="2"/>
      <w:sz w:val="21"/>
      <w:szCs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p">
    <w:name w:val="p"/>
    <w:basedOn w:val="a0"/>
  </w:style>
  <w:style w:type="character" w:styleId="afe">
    <w:name w:val="Hyperlink"/>
    <w:basedOn w:val="a0"/>
    <w:unhideWhenUsed/>
    <w:rPr>
      <w:color w:val="0000FF" w:themeColor="hyperlink"/>
      <w:u w:val="single"/>
    </w:rPr>
  </w:style>
  <w:style w:type="character" w:styleId="aff">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1334</Words>
  <Characters>758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lg23090</cp:lastModifiedBy>
  <cp:revision>20</cp:revision>
  <cp:lastPrinted>2025-01-21T09:11:00Z</cp:lastPrinted>
  <dcterms:created xsi:type="dcterms:W3CDTF">2024-09-30T11:54:00Z</dcterms:created>
  <dcterms:modified xsi:type="dcterms:W3CDTF">2025-01-23T07:29:00Z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